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735" w:rsidRDefault="00B9772D">
      <w:pPr>
        <w:pStyle w:val="BodyText"/>
        <w:ind w:left="130"/>
        <w:rPr>
          <w:rFonts w:ascii="Times New Roman"/>
          <w:sz w:val="20"/>
        </w:rPr>
      </w:pPr>
      <w:r>
        <w:rPr>
          <w:rFonts w:ascii="Times New Roman"/>
          <w:noProof/>
          <w:sz w:val="20"/>
          <w:lang w:eastAsia="zh-TW"/>
        </w:rPr>
        <w:drawing>
          <wp:inline distT="0" distB="0" distL="0" distR="0">
            <wp:extent cx="748712" cy="9666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48712" cy="966692"/>
                    </a:xfrm>
                    <a:prstGeom prst="rect">
                      <a:avLst/>
                    </a:prstGeom>
                  </pic:spPr>
                </pic:pic>
              </a:graphicData>
            </a:graphic>
          </wp:inline>
        </w:drawing>
      </w:r>
    </w:p>
    <w:p w:rsidR="00AE1735" w:rsidRDefault="00B9772D">
      <w:pPr>
        <w:pStyle w:val="Heading1"/>
        <w:spacing w:before="92"/>
        <w:ind w:left="4330" w:right="4141" w:hanging="630"/>
      </w:pPr>
      <w:r>
        <w:t>Oshki Ogimaag Community School Regular Meeting Minutes</w:t>
      </w:r>
    </w:p>
    <w:p w:rsidR="00AE1735" w:rsidRDefault="00AE1735">
      <w:pPr>
        <w:pStyle w:val="BodyText"/>
        <w:spacing w:before="4"/>
        <w:rPr>
          <w:b/>
        </w:rPr>
      </w:pPr>
    </w:p>
    <w:p w:rsidR="00AE1735" w:rsidRDefault="00B9772D">
      <w:pPr>
        <w:spacing w:before="1"/>
        <w:ind w:left="100"/>
        <w:rPr>
          <w:b/>
        </w:rPr>
      </w:pPr>
      <w:r>
        <w:rPr>
          <w:b/>
        </w:rPr>
        <w:t>Date: October 21, 2020</w:t>
      </w:r>
    </w:p>
    <w:p w:rsidR="00AE1735" w:rsidRDefault="00B9772D">
      <w:pPr>
        <w:spacing w:before="1"/>
        <w:ind w:left="100"/>
        <w:rPr>
          <w:b/>
        </w:rPr>
      </w:pPr>
      <w:r>
        <w:rPr>
          <w:b/>
        </w:rPr>
        <w:t>Time: 4:32 P.M.</w:t>
      </w:r>
    </w:p>
    <w:p w:rsidR="00AE1735" w:rsidRDefault="00B9772D">
      <w:pPr>
        <w:spacing w:before="1"/>
        <w:ind w:left="100"/>
        <w:rPr>
          <w:b/>
        </w:rPr>
      </w:pPr>
      <w:r>
        <w:rPr>
          <w:b/>
        </w:rPr>
        <w:t>Place: Oshki Ogimaag Community School Conference Area</w:t>
      </w:r>
    </w:p>
    <w:p w:rsidR="00AE1735" w:rsidRDefault="00AE1735">
      <w:pPr>
        <w:pStyle w:val="BodyText"/>
        <w:spacing w:before="7"/>
        <w:rPr>
          <w:b/>
        </w:rPr>
      </w:pPr>
    </w:p>
    <w:p w:rsidR="00AE1735" w:rsidRDefault="00B9772D">
      <w:pPr>
        <w:pStyle w:val="BodyText"/>
        <w:spacing w:before="1" w:line="235" w:lineRule="auto"/>
        <w:ind w:left="100"/>
      </w:pPr>
      <w:r>
        <w:t xml:space="preserve">Present: Carol Cleveland, John Morrin, Travis Novitsky, Leslie Olson, Erik </w:t>
      </w:r>
      <w:proofErr w:type="spellStart"/>
      <w:r>
        <w:t>Redix</w:t>
      </w:r>
      <w:proofErr w:type="spellEnd"/>
      <w:r>
        <w:t xml:space="preserve">, </w:t>
      </w:r>
      <w:proofErr w:type="spellStart"/>
      <w:r>
        <w:t>Yastrianne</w:t>
      </w:r>
      <w:proofErr w:type="spellEnd"/>
      <w:r>
        <w:t xml:space="preserve"> Spry, and Patty Winchell-Dahl. Also present Carmen Keyport, Director; Jean Spry, Administrative Assistant (</w:t>
      </w:r>
      <w:proofErr w:type="spellStart"/>
      <w:r>
        <w:t>notetaker</w:t>
      </w:r>
      <w:proofErr w:type="spellEnd"/>
      <w:r>
        <w:t>)</w:t>
      </w:r>
      <w:r>
        <w:rPr>
          <w:color w:val="212121"/>
        </w:rPr>
        <w:t xml:space="preserve">; and Anna Deschampe, Chief of </w:t>
      </w:r>
      <w:proofErr w:type="spellStart"/>
      <w:r>
        <w:rPr>
          <w:color w:val="212121"/>
        </w:rPr>
        <w:t>Intrepretation</w:t>
      </w:r>
      <w:proofErr w:type="spellEnd"/>
      <w:r>
        <w:rPr>
          <w:color w:val="212121"/>
        </w:rPr>
        <w:t>,</w:t>
      </w:r>
      <w:r>
        <w:rPr>
          <w:color w:val="212121"/>
        </w:rPr>
        <w:t xml:space="preserve"> Grand Portage National Monument (via Zoom).</w:t>
      </w:r>
    </w:p>
    <w:p w:rsidR="00AE1735" w:rsidRDefault="00AE1735">
      <w:pPr>
        <w:pStyle w:val="BodyText"/>
        <w:spacing w:before="2"/>
      </w:pPr>
    </w:p>
    <w:p w:rsidR="00AE1735" w:rsidRDefault="00B9772D">
      <w:pPr>
        <w:pStyle w:val="BodyText"/>
        <w:tabs>
          <w:tab w:val="left" w:pos="819"/>
        </w:tabs>
        <w:ind w:left="100"/>
      </w:pPr>
      <w:r>
        <w:t>0.0</w:t>
      </w:r>
      <w:r>
        <w:tab/>
        <w:t>No Public and Parent</w:t>
      </w:r>
      <w:r>
        <w:rPr>
          <w:spacing w:val="-5"/>
        </w:rPr>
        <w:t xml:space="preserve"> </w:t>
      </w:r>
      <w:r>
        <w:t>comments.</w:t>
      </w:r>
    </w:p>
    <w:p w:rsidR="00AE1735" w:rsidRDefault="00AE1735">
      <w:pPr>
        <w:pStyle w:val="BodyText"/>
        <w:spacing w:before="3"/>
      </w:pPr>
    </w:p>
    <w:p w:rsidR="00AE1735" w:rsidRDefault="00B9772D">
      <w:pPr>
        <w:pStyle w:val="BodyText"/>
        <w:tabs>
          <w:tab w:val="left" w:pos="819"/>
        </w:tabs>
        <w:ind w:left="100"/>
      </w:pPr>
      <w:r>
        <w:t>1.0</w:t>
      </w:r>
      <w:r>
        <w:tab/>
        <w:t>Call meeting to order 4:32</w:t>
      </w:r>
      <w:r>
        <w:rPr>
          <w:spacing w:val="-6"/>
        </w:rPr>
        <w:t xml:space="preserve"> </w:t>
      </w:r>
      <w:r>
        <w:t>P.M.</w:t>
      </w:r>
    </w:p>
    <w:p w:rsidR="00AE1735" w:rsidRDefault="00AE1735">
      <w:pPr>
        <w:pStyle w:val="BodyText"/>
        <w:spacing w:before="3"/>
      </w:pPr>
    </w:p>
    <w:p w:rsidR="00AE1735" w:rsidRDefault="00B9772D">
      <w:pPr>
        <w:pStyle w:val="BodyText"/>
        <w:tabs>
          <w:tab w:val="left" w:pos="819"/>
        </w:tabs>
        <w:ind w:left="100"/>
      </w:pPr>
      <w:r>
        <w:t>2.0</w:t>
      </w:r>
      <w:r>
        <w:tab/>
        <w:t>Reading of Mission Statement, Patty</w:t>
      </w:r>
      <w:r>
        <w:rPr>
          <w:spacing w:val="-7"/>
        </w:rPr>
        <w:t xml:space="preserve"> </w:t>
      </w:r>
      <w:r>
        <w:t>Winchell-Dahl.</w:t>
      </w:r>
    </w:p>
    <w:p w:rsidR="00AE1735" w:rsidRDefault="00AE1735">
      <w:pPr>
        <w:pStyle w:val="BodyText"/>
        <w:spacing w:before="3"/>
      </w:pPr>
    </w:p>
    <w:p w:rsidR="00AE1735" w:rsidRDefault="00B9772D">
      <w:pPr>
        <w:pStyle w:val="BodyText"/>
        <w:tabs>
          <w:tab w:val="left" w:pos="819"/>
        </w:tabs>
        <w:ind w:left="100"/>
      </w:pPr>
      <w:r>
        <w:t>3.0</w:t>
      </w:r>
      <w:r>
        <w:tab/>
        <w:t>Roll call with quorum</w:t>
      </w:r>
      <w:r>
        <w:rPr>
          <w:spacing w:val="-5"/>
        </w:rPr>
        <w:t xml:space="preserve"> </w:t>
      </w:r>
      <w:r>
        <w:t>present.</w:t>
      </w:r>
    </w:p>
    <w:p w:rsidR="00AE1735" w:rsidRDefault="00AE1735">
      <w:pPr>
        <w:pStyle w:val="BodyText"/>
        <w:rPr>
          <w:sz w:val="21"/>
        </w:rPr>
      </w:pPr>
    </w:p>
    <w:p w:rsidR="00AE1735" w:rsidRDefault="00B9772D">
      <w:pPr>
        <w:pStyle w:val="BodyText"/>
        <w:tabs>
          <w:tab w:val="left" w:pos="819"/>
        </w:tabs>
        <w:ind w:left="820" w:right="116" w:hanging="720"/>
      </w:pPr>
      <w:r>
        <w:t>4.0</w:t>
      </w:r>
      <w:r>
        <w:tab/>
        <w:t>Motion</w:t>
      </w:r>
      <w:r>
        <w:rPr>
          <w:spacing w:val="-6"/>
        </w:rPr>
        <w:t xml:space="preserve"> </w:t>
      </w:r>
      <w:r>
        <w:t>by</w:t>
      </w:r>
      <w:r>
        <w:rPr>
          <w:spacing w:val="-5"/>
        </w:rPr>
        <w:t xml:space="preserve"> </w:t>
      </w:r>
      <w:r>
        <w:t>Erik</w:t>
      </w:r>
      <w:r>
        <w:rPr>
          <w:spacing w:val="-5"/>
        </w:rPr>
        <w:t xml:space="preserve"> </w:t>
      </w:r>
      <w:proofErr w:type="spellStart"/>
      <w:r>
        <w:t>Redix</w:t>
      </w:r>
      <w:proofErr w:type="spellEnd"/>
      <w:r>
        <w:t>,</w:t>
      </w:r>
      <w:r>
        <w:rPr>
          <w:spacing w:val="-5"/>
        </w:rPr>
        <w:t xml:space="preserve"> </w:t>
      </w:r>
      <w:r>
        <w:t>second</w:t>
      </w:r>
      <w:r>
        <w:rPr>
          <w:spacing w:val="-6"/>
        </w:rPr>
        <w:t xml:space="preserve"> </w:t>
      </w:r>
      <w:r>
        <w:t>by</w:t>
      </w:r>
      <w:r>
        <w:rPr>
          <w:spacing w:val="-5"/>
        </w:rPr>
        <w:t xml:space="preserve"> </w:t>
      </w:r>
      <w:r>
        <w:t>Carol</w:t>
      </w:r>
      <w:r>
        <w:rPr>
          <w:spacing w:val="-5"/>
        </w:rPr>
        <w:t xml:space="preserve"> </w:t>
      </w:r>
      <w:r>
        <w:t>Cle</w:t>
      </w:r>
      <w:r>
        <w:t>veland</w:t>
      </w:r>
      <w:r>
        <w:rPr>
          <w:spacing w:val="-5"/>
        </w:rPr>
        <w:t xml:space="preserve"> </w:t>
      </w:r>
      <w:r>
        <w:t>to</w:t>
      </w:r>
      <w:r>
        <w:rPr>
          <w:spacing w:val="-5"/>
        </w:rPr>
        <w:t xml:space="preserve"> </w:t>
      </w:r>
      <w:r>
        <w:t>approve</w:t>
      </w:r>
      <w:r>
        <w:rPr>
          <w:spacing w:val="-6"/>
        </w:rPr>
        <w:t xml:space="preserve"> </w:t>
      </w:r>
      <w:r>
        <w:t>agenda</w:t>
      </w:r>
      <w:r>
        <w:rPr>
          <w:spacing w:val="-5"/>
        </w:rPr>
        <w:t xml:space="preserve"> </w:t>
      </w:r>
      <w:r>
        <w:t>items,</w:t>
      </w:r>
      <w:r>
        <w:rPr>
          <w:spacing w:val="-5"/>
        </w:rPr>
        <w:t xml:space="preserve"> </w:t>
      </w:r>
      <w:r>
        <w:t>reports,</w:t>
      </w:r>
      <w:r>
        <w:rPr>
          <w:spacing w:val="-5"/>
        </w:rPr>
        <w:t xml:space="preserve"> </w:t>
      </w:r>
      <w:r>
        <w:t>and</w:t>
      </w:r>
      <w:r>
        <w:rPr>
          <w:spacing w:val="-5"/>
        </w:rPr>
        <w:t xml:space="preserve"> </w:t>
      </w:r>
      <w:r>
        <w:t>minutes</w:t>
      </w:r>
      <w:r>
        <w:rPr>
          <w:spacing w:val="-6"/>
        </w:rPr>
        <w:t xml:space="preserve"> </w:t>
      </w:r>
      <w:r>
        <w:t>from</w:t>
      </w:r>
      <w:r>
        <w:rPr>
          <w:spacing w:val="-5"/>
        </w:rPr>
        <w:t xml:space="preserve"> </w:t>
      </w:r>
      <w:r>
        <w:t xml:space="preserve">September 16, 2020 meeting. Winchell-Dahl inquired about two teachers that worked from home for two weeks due to COVID-19 contact. The Director reported that things went well and teachers were able </w:t>
      </w:r>
      <w:r>
        <w:t>to work with Distance learners. Spry inquired about interest in substitute teachers and paraprofessionals and the Director reported there has been no response to ads placed about these positions. All in favor – motion carried</w:t>
      </w:r>
      <w:r>
        <w:rPr>
          <w:spacing w:val="8"/>
        </w:rPr>
        <w:t xml:space="preserve"> </w:t>
      </w:r>
      <w:r>
        <w:t>6-0.</w:t>
      </w:r>
    </w:p>
    <w:p w:rsidR="00AE1735" w:rsidRDefault="00AE1735">
      <w:pPr>
        <w:pStyle w:val="BodyText"/>
        <w:spacing w:before="8"/>
      </w:pPr>
    </w:p>
    <w:p w:rsidR="00AE1735" w:rsidRDefault="00B9772D">
      <w:pPr>
        <w:pStyle w:val="BodyText"/>
        <w:tabs>
          <w:tab w:val="left" w:pos="819"/>
        </w:tabs>
        <w:spacing w:before="1"/>
        <w:ind w:left="820" w:right="142" w:hanging="720"/>
      </w:pPr>
      <w:r>
        <w:t>5.0</w:t>
      </w:r>
      <w:r>
        <w:tab/>
      </w:r>
      <w:r>
        <w:t>Grand Portage National Monument partnership (discussion). Anna Deschampe, Chief of Interpretation, Grand Portage National Monument, presented about forming a formal partnership with the National Monument. This would formalize the relationship the school ha</w:t>
      </w:r>
      <w:r>
        <w:t>s had with the National Monument and allow the Monument to access National Park Service funding for programming, including possible trips to Isle Royale National Park. Deschampe said that it may be possible to have a park service staff member have a portio</w:t>
      </w:r>
      <w:r>
        <w:t>n of their job duties working with Oshki to provide programming. Deschampe reported that the agreement would be for five years and could be terminated by either party with 60 days written notice. Deschampe noted that if the school board did not want to pur</w:t>
      </w:r>
      <w:r>
        <w:t>sue the partnership, students would still be allowed to use the Monument in the same manner. Winchell-Dahl inquired about liability and Deschampe reported that the agreement would have standard contractual language discussing the liability and providing st</w:t>
      </w:r>
      <w:r>
        <w:t>andard protection for both parties. The board</w:t>
      </w:r>
      <w:r>
        <w:rPr>
          <w:spacing w:val="-5"/>
        </w:rPr>
        <w:t xml:space="preserve"> </w:t>
      </w:r>
      <w:r>
        <w:t>agreed</w:t>
      </w:r>
      <w:r>
        <w:rPr>
          <w:spacing w:val="-4"/>
        </w:rPr>
        <w:t xml:space="preserve"> </w:t>
      </w:r>
      <w:r>
        <w:t>they</w:t>
      </w:r>
      <w:r>
        <w:rPr>
          <w:spacing w:val="-4"/>
        </w:rPr>
        <w:t xml:space="preserve"> </w:t>
      </w:r>
      <w:r>
        <w:t>would</w:t>
      </w:r>
      <w:r>
        <w:rPr>
          <w:spacing w:val="-4"/>
        </w:rPr>
        <w:t xml:space="preserve"> </w:t>
      </w:r>
      <w:r>
        <w:t>like</w:t>
      </w:r>
      <w:r>
        <w:rPr>
          <w:spacing w:val="-4"/>
        </w:rPr>
        <w:t xml:space="preserve"> </w:t>
      </w:r>
      <w:r>
        <w:t>to</w:t>
      </w:r>
      <w:r>
        <w:rPr>
          <w:spacing w:val="-4"/>
        </w:rPr>
        <w:t xml:space="preserve"> </w:t>
      </w:r>
      <w:r>
        <w:t>move</w:t>
      </w:r>
      <w:r>
        <w:rPr>
          <w:spacing w:val="-4"/>
        </w:rPr>
        <w:t xml:space="preserve"> </w:t>
      </w:r>
      <w:r>
        <w:t>forward</w:t>
      </w:r>
      <w:r>
        <w:rPr>
          <w:spacing w:val="-4"/>
        </w:rPr>
        <w:t xml:space="preserve"> </w:t>
      </w:r>
      <w:r>
        <w:t>and</w:t>
      </w:r>
      <w:r>
        <w:rPr>
          <w:spacing w:val="-4"/>
        </w:rPr>
        <w:t xml:space="preserve"> </w:t>
      </w:r>
      <w:r>
        <w:t>have</w:t>
      </w:r>
      <w:r>
        <w:rPr>
          <w:spacing w:val="-4"/>
        </w:rPr>
        <w:t xml:space="preserve"> </w:t>
      </w:r>
      <w:r>
        <w:t>Deschampe</w:t>
      </w:r>
      <w:r>
        <w:rPr>
          <w:spacing w:val="-4"/>
        </w:rPr>
        <w:t xml:space="preserve"> </w:t>
      </w:r>
      <w:r>
        <w:t>return</w:t>
      </w:r>
      <w:r>
        <w:rPr>
          <w:spacing w:val="-5"/>
        </w:rPr>
        <w:t xml:space="preserve"> </w:t>
      </w:r>
      <w:r>
        <w:t>to</w:t>
      </w:r>
      <w:r>
        <w:rPr>
          <w:spacing w:val="-4"/>
        </w:rPr>
        <w:t xml:space="preserve"> </w:t>
      </w:r>
      <w:r>
        <w:t>the</w:t>
      </w:r>
      <w:r>
        <w:rPr>
          <w:spacing w:val="-4"/>
        </w:rPr>
        <w:t xml:space="preserve"> </w:t>
      </w:r>
      <w:r>
        <w:t>next</w:t>
      </w:r>
      <w:r>
        <w:rPr>
          <w:spacing w:val="-4"/>
        </w:rPr>
        <w:t xml:space="preserve"> </w:t>
      </w:r>
      <w:r>
        <w:t>meeting</w:t>
      </w:r>
      <w:r>
        <w:rPr>
          <w:spacing w:val="-4"/>
        </w:rPr>
        <w:t xml:space="preserve"> </w:t>
      </w:r>
      <w:r>
        <w:t>with</w:t>
      </w:r>
      <w:r>
        <w:rPr>
          <w:spacing w:val="-4"/>
        </w:rPr>
        <w:t xml:space="preserve"> </w:t>
      </w:r>
      <w:r>
        <w:t>a</w:t>
      </w:r>
      <w:r>
        <w:rPr>
          <w:spacing w:val="-4"/>
        </w:rPr>
        <w:t xml:space="preserve"> </w:t>
      </w:r>
      <w:r>
        <w:t>draft</w:t>
      </w:r>
      <w:r>
        <w:rPr>
          <w:spacing w:val="-4"/>
        </w:rPr>
        <w:t xml:space="preserve"> </w:t>
      </w:r>
      <w:r>
        <w:t>of</w:t>
      </w:r>
      <w:r>
        <w:rPr>
          <w:spacing w:val="-4"/>
        </w:rPr>
        <w:t xml:space="preserve"> </w:t>
      </w:r>
      <w:r>
        <w:t>a partnership agreement. At this point, Deschampe left the</w:t>
      </w:r>
      <w:r>
        <w:rPr>
          <w:spacing w:val="-13"/>
        </w:rPr>
        <w:t xml:space="preserve"> </w:t>
      </w:r>
      <w:r>
        <w:t>meeting.</w:t>
      </w:r>
    </w:p>
    <w:p w:rsidR="00AE1735" w:rsidRDefault="00AE1735">
      <w:pPr>
        <w:pStyle w:val="BodyText"/>
        <w:spacing w:before="5"/>
      </w:pPr>
    </w:p>
    <w:p w:rsidR="00AE1735" w:rsidRDefault="00B9772D">
      <w:pPr>
        <w:pStyle w:val="BodyText"/>
        <w:tabs>
          <w:tab w:val="left" w:pos="819"/>
        </w:tabs>
        <w:spacing w:before="1" w:line="237" w:lineRule="auto"/>
        <w:ind w:left="820" w:right="473" w:hanging="720"/>
      </w:pPr>
      <w:r>
        <w:t>6.0</w:t>
      </w:r>
      <w:r>
        <w:tab/>
      </w:r>
      <w:r>
        <w:t xml:space="preserve">Motion by </w:t>
      </w:r>
      <w:proofErr w:type="spellStart"/>
      <w:r>
        <w:t>Yastrianne</w:t>
      </w:r>
      <w:proofErr w:type="spellEnd"/>
      <w:r>
        <w:t xml:space="preserve"> Spry, second by John Morrin to approve Financial Expenditures &amp; Revenues for September. Winchell-Dahl inquired if there were additional expenses for cleaning supplies due to COVID-19. Director</w:t>
      </w:r>
      <w:r>
        <w:rPr>
          <w:spacing w:val="-6"/>
        </w:rPr>
        <w:t xml:space="preserve"> </w:t>
      </w:r>
      <w:r>
        <w:t>replied</w:t>
      </w:r>
      <w:r>
        <w:rPr>
          <w:spacing w:val="-6"/>
        </w:rPr>
        <w:t xml:space="preserve"> </w:t>
      </w:r>
      <w:r>
        <w:t>that</w:t>
      </w:r>
      <w:r>
        <w:rPr>
          <w:spacing w:val="-5"/>
        </w:rPr>
        <w:t xml:space="preserve"> </w:t>
      </w:r>
      <w:r>
        <w:t>the</w:t>
      </w:r>
      <w:r>
        <w:rPr>
          <w:spacing w:val="-6"/>
        </w:rPr>
        <w:t xml:space="preserve"> </w:t>
      </w:r>
      <w:r>
        <w:t>school</w:t>
      </w:r>
      <w:r>
        <w:rPr>
          <w:spacing w:val="-6"/>
        </w:rPr>
        <w:t xml:space="preserve"> </w:t>
      </w:r>
      <w:r>
        <w:t>has</w:t>
      </w:r>
      <w:r>
        <w:rPr>
          <w:spacing w:val="-5"/>
        </w:rPr>
        <w:t xml:space="preserve"> </w:t>
      </w:r>
      <w:r>
        <w:t>received</w:t>
      </w:r>
      <w:r>
        <w:rPr>
          <w:spacing w:val="-6"/>
        </w:rPr>
        <w:t xml:space="preserve"> </w:t>
      </w:r>
      <w:r>
        <w:t>feder</w:t>
      </w:r>
      <w:r>
        <w:t>al</w:t>
      </w:r>
      <w:r>
        <w:rPr>
          <w:spacing w:val="-6"/>
        </w:rPr>
        <w:t xml:space="preserve"> </w:t>
      </w:r>
      <w:r>
        <w:t>CARES</w:t>
      </w:r>
      <w:r>
        <w:rPr>
          <w:spacing w:val="-5"/>
        </w:rPr>
        <w:t xml:space="preserve"> </w:t>
      </w:r>
      <w:r>
        <w:t>Act</w:t>
      </w:r>
      <w:r>
        <w:rPr>
          <w:spacing w:val="-6"/>
        </w:rPr>
        <w:t xml:space="preserve"> </w:t>
      </w:r>
      <w:r>
        <w:t>funding</w:t>
      </w:r>
      <w:r>
        <w:rPr>
          <w:spacing w:val="-6"/>
        </w:rPr>
        <w:t xml:space="preserve"> </w:t>
      </w:r>
      <w:r>
        <w:t>that</w:t>
      </w:r>
      <w:r>
        <w:rPr>
          <w:spacing w:val="-5"/>
        </w:rPr>
        <w:t xml:space="preserve"> </w:t>
      </w:r>
      <w:r>
        <w:t>covers</w:t>
      </w:r>
      <w:r>
        <w:rPr>
          <w:spacing w:val="-6"/>
        </w:rPr>
        <w:t xml:space="preserve"> </w:t>
      </w:r>
      <w:r>
        <w:t>additional</w:t>
      </w:r>
      <w:r>
        <w:rPr>
          <w:spacing w:val="-6"/>
        </w:rPr>
        <w:t xml:space="preserve"> </w:t>
      </w:r>
      <w:r>
        <w:t>cleaning</w:t>
      </w:r>
      <w:r>
        <w:rPr>
          <w:spacing w:val="-5"/>
        </w:rPr>
        <w:t xml:space="preserve"> </w:t>
      </w:r>
      <w:r>
        <w:t>costs. Cleveland-aye;</w:t>
      </w:r>
      <w:r>
        <w:rPr>
          <w:spacing w:val="-5"/>
        </w:rPr>
        <w:t xml:space="preserve"> </w:t>
      </w:r>
      <w:r>
        <w:t>Morrin-aye;</w:t>
      </w:r>
      <w:r>
        <w:rPr>
          <w:spacing w:val="-5"/>
        </w:rPr>
        <w:t xml:space="preserve"> </w:t>
      </w:r>
      <w:r>
        <w:t>Novitsky-aye;</w:t>
      </w:r>
      <w:r>
        <w:rPr>
          <w:spacing w:val="-4"/>
        </w:rPr>
        <w:t xml:space="preserve"> </w:t>
      </w:r>
      <w:proofErr w:type="spellStart"/>
      <w:r>
        <w:t>Redix</w:t>
      </w:r>
      <w:proofErr w:type="spellEnd"/>
      <w:r>
        <w:t>-aye;</w:t>
      </w:r>
      <w:r>
        <w:rPr>
          <w:spacing w:val="-5"/>
        </w:rPr>
        <w:t xml:space="preserve"> </w:t>
      </w:r>
      <w:r>
        <w:t>Spry-aye;</w:t>
      </w:r>
      <w:r>
        <w:rPr>
          <w:spacing w:val="-4"/>
        </w:rPr>
        <w:t xml:space="preserve"> </w:t>
      </w:r>
      <w:r>
        <w:t>Winchell-Dahl-aye;</w:t>
      </w:r>
      <w:r>
        <w:rPr>
          <w:spacing w:val="-5"/>
        </w:rPr>
        <w:t xml:space="preserve"> </w:t>
      </w:r>
      <w:r>
        <w:t>motion</w:t>
      </w:r>
      <w:r>
        <w:rPr>
          <w:spacing w:val="-5"/>
        </w:rPr>
        <w:t xml:space="preserve"> </w:t>
      </w:r>
      <w:r>
        <w:t>carried</w:t>
      </w:r>
      <w:r>
        <w:rPr>
          <w:spacing w:val="-4"/>
        </w:rPr>
        <w:t xml:space="preserve"> </w:t>
      </w:r>
      <w:r>
        <w:t>6-0.</w:t>
      </w:r>
    </w:p>
    <w:p w:rsidR="00AE1735" w:rsidRDefault="00AE1735">
      <w:pPr>
        <w:pStyle w:val="BodyText"/>
      </w:pPr>
    </w:p>
    <w:p w:rsidR="00AE1735" w:rsidRDefault="00B9772D">
      <w:pPr>
        <w:pStyle w:val="BodyText"/>
        <w:tabs>
          <w:tab w:val="left" w:pos="819"/>
        </w:tabs>
        <w:ind w:left="820" w:right="140" w:hanging="720"/>
      </w:pPr>
      <w:r>
        <w:t>7.0</w:t>
      </w:r>
      <w:r>
        <w:tab/>
        <w:t>Motion by Carol Cleveland, second by Travis Novitsky to approve updated SY 2020-21 budget.</w:t>
      </w:r>
      <w:r>
        <w:t xml:space="preserve"> Director reported that only minor adjustments were made due to CARES Act funding. Cleveland-aye; Morrin-aye; Novitsky-aye; </w:t>
      </w:r>
      <w:proofErr w:type="spellStart"/>
      <w:r>
        <w:t>Redix</w:t>
      </w:r>
      <w:proofErr w:type="spellEnd"/>
      <w:r>
        <w:t>-aye; Spry-aye; Winchell-Dahl-aye; motion carried</w:t>
      </w:r>
      <w:r>
        <w:rPr>
          <w:spacing w:val="-8"/>
        </w:rPr>
        <w:t xml:space="preserve"> </w:t>
      </w:r>
      <w:r>
        <w:t>6-0</w:t>
      </w:r>
    </w:p>
    <w:p w:rsidR="00AE1735" w:rsidRDefault="00AE1735">
      <w:pPr>
        <w:sectPr w:rsidR="00AE1735">
          <w:type w:val="continuous"/>
          <w:pgSz w:w="12240" w:h="15840"/>
          <w:pgMar w:top="740" w:right="620" w:bottom="280" w:left="620" w:header="720" w:footer="720" w:gutter="0"/>
          <w:cols w:space="720"/>
        </w:sectPr>
      </w:pPr>
    </w:p>
    <w:p w:rsidR="00AE1735" w:rsidRDefault="00B9772D">
      <w:pPr>
        <w:pStyle w:val="BodyText"/>
        <w:tabs>
          <w:tab w:val="left" w:pos="819"/>
        </w:tabs>
        <w:spacing w:before="40"/>
        <w:ind w:left="820" w:right="576" w:hanging="720"/>
      </w:pPr>
      <w:r>
        <w:lastRenderedPageBreak/>
        <w:t>8.0</w:t>
      </w:r>
      <w:r>
        <w:tab/>
        <w:t xml:space="preserve">Motion by Erik </w:t>
      </w:r>
      <w:proofErr w:type="spellStart"/>
      <w:r>
        <w:t>Redix</w:t>
      </w:r>
      <w:proofErr w:type="spellEnd"/>
      <w:r>
        <w:t xml:space="preserve">, second by </w:t>
      </w:r>
      <w:proofErr w:type="spellStart"/>
      <w:r>
        <w:t>Yastrianne</w:t>
      </w:r>
      <w:proofErr w:type="spellEnd"/>
      <w:r>
        <w:t xml:space="preserve"> Spry to approv</w:t>
      </w:r>
      <w:r>
        <w:t>e Osprey Wild FY 20 Annual Report. All in favor – motion carried</w:t>
      </w:r>
      <w:r>
        <w:rPr>
          <w:spacing w:val="-3"/>
        </w:rPr>
        <w:t xml:space="preserve"> </w:t>
      </w:r>
      <w:r>
        <w:t>6-0.</w:t>
      </w:r>
    </w:p>
    <w:p w:rsidR="00AE1735" w:rsidRDefault="00AE1735">
      <w:pPr>
        <w:pStyle w:val="BodyText"/>
        <w:spacing w:before="4"/>
      </w:pPr>
    </w:p>
    <w:p w:rsidR="00AE1735" w:rsidRDefault="00B9772D">
      <w:pPr>
        <w:pStyle w:val="BodyText"/>
        <w:tabs>
          <w:tab w:val="left" w:pos="819"/>
        </w:tabs>
        <w:spacing w:before="1"/>
        <w:ind w:left="820" w:right="541" w:hanging="720"/>
      </w:pPr>
      <w:r>
        <w:t>9.0</w:t>
      </w:r>
      <w:r>
        <w:tab/>
        <w:t>Motion by Patty Winchell-Dahl, second by John Morrin to approve revisions to IPP. Director reported minor revisions in wording were requested by the Impact Aid field officer. All in</w:t>
      </w:r>
      <w:r>
        <w:t xml:space="preserve"> favor – motion carried</w:t>
      </w:r>
      <w:r>
        <w:rPr>
          <w:spacing w:val="-5"/>
        </w:rPr>
        <w:t xml:space="preserve"> </w:t>
      </w:r>
      <w:r>
        <w:t>6-0.</w:t>
      </w:r>
    </w:p>
    <w:p w:rsidR="00AE1735" w:rsidRDefault="00AE1735">
      <w:pPr>
        <w:pStyle w:val="BodyText"/>
        <w:spacing w:before="1"/>
        <w:rPr>
          <w:sz w:val="21"/>
        </w:rPr>
      </w:pPr>
    </w:p>
    <w:p w:rsidR="00AE1735" w:rsidRDefault="00B9772D">
      <w:pPr>
        <w:pStyle w:val="BodyText"/>
        <w:ind w:left="820" w:right="172" w:hanging="720"/>
        <w:jc w:val="both"/>
      </w:pPr>
      <w:r>
        <w:t>10.0 Board tr</w:t>
      </w:r>
      <w:r w:rsidR="003E5C05">
        <w:t>aining: discussion of Chapter 14</w:t>
      </w:r>
      <w:bookmarkStart w:id="0" w:name="_GoBack"/>
      <w:bookmarkEnd w:id="0"/>
      <w:r>
        <w:t xml:space="preserve">: </w:t>
      </w:r>
      <w:r>
        <w:rPr>
          <w:i/>
        </w:rPr>
        <w:t xml:space="preserve">Book of Charter School Board </w:t>
      </w:r>
      <w:r>
        <w:t xml:space="preserve">led by </w:t>
      </w:r>
      <w:proofErr w:type="spellStart"/>
      <w:r>
        <w:t>Yastrianne</w:t>
      </w:r>
      <w:proofErr w:type="spellEnd"/>
      <w:r>
        <w:t xml:space="preserve"> Spry. According to the text, financial reports should be timely, accurate, and comprehensible. They should include a balance sheet, tax flow statement, income/expense sheet, and budget report. Discussion of Chapter 15 will be led by Chair</w:t>
      </w:r>
      <w:r>
        <w:t>woman Olson.</w:t>
      </w:r>
    </w:p>
    <w:p w:rsidR="00AE1735" w:rsidRDefault="00AE1735">
      <w:pPr>
        <w:pStyle w:val="BodyText"/>
        <w:spacing w:before="7"/>
      </w:pPr>
    </w:p>
    <w:p w:rsidR="00AE1735" w:rsidRDefault="00B9772D">
      <w:pPr>
        <w:pStyle w:val="BodyText"/>
        <w:tabs>
          <w:tab w:val="left" w:pos="819"/>
        </w:tabs>
        <w:spacing w:line="482" w:lineRule="auto"/>
        <w:ind w:left="100" w:right="3615"/>
      </w:pPr>
      <w:r>
        <w:t>11.0</w:t>
      </w:r>
      <w:r>
        <w:tab/>
        <w:t>Motion</w:t>
      </w:r>
      <w:r>
        <w:rPr>
          <w:spacing w:val="-6"/>
        </w:rPr>
        <w:t xml:space="preserve"> </w:t>
      </w:r>
      <w:r>
        <w:t>by</w:t>
      </w:r>
      <w:r>
        <w:rPr>
          <w:spacing w:val="-5"/>
        </w:rPr>
        <w:t xml:space="preserve"> </w:t>
      </w:r>
      <w:r>
        <w:t>Erik</w:t>
      </w:r>
      <w:r>
        <w:rPr>
          <w:spacing w:val="-5"/>
        </w:rPr>
        <w:t xml:space="preserve"> </w:t>
      </w:r>
      <w:proofErr w:type="spellStart"/>
      <w:r>
        <w:t>Redix</w:t>
      </w:r>
      <w:proofErr w:type="spellEnd"/>
      <w:r>
        <w:t>,</w:t>
      </w:r>
      <w:r>
        <w:rPr>
          <w:spacing w:val="-5"/>
        </w:rPr>
        <w:t xml:space="preserve"> </w:t>
      </w:r>
      <w:r>
        <w:t>second</w:t>
      </w:r>
      <w:r>
        <w:rPr>
          <w:spacing w:val="-5"/>
        </w:rPr>
        <w:t xml:space="preserve"> </w:t>
      </w:r>
      <w:r>
        <w:t>by</w:t>
      </w:r>
      <w:r>
        <w:rPr>
          <w:spacing w:val="-5"/>
        </w:rPr>
        <w:t xml:space="preserve"> </w:t>
      </w:r>
      <w:r>
        <w:t>Patty</w:t>
      </w:r>
      <w:r>
        <w:rPr>
          <w:spacing w:val="-5"/>
        </w:rPr>
        <w:t xml:space="preserve"> </w:t>
      </w:r>
      <w:r>
        <w:t>Winchell-Dahl</w:t>
      </w:r>
      <w:r>
        <w:rPr>
          <w:spacing w:val="-5"/>
        </w:rPr>
        <w:t xml:space="preserve"> </w:t>
      </w:r>
      <w:r>
        <w:t>to</w:t>
      </w:r>
      <w:r>
        <w:rPr>
          <w:spacing w:val="-5"/>
        </w:rPr>
        <w:t xml:space="preserve"> </w:t>
      </w:r>
      <w:r>
        <w:t>adjourn</w:t>
      </w:r>
      <w:r>
        <w:rPr>
          <w:spacing w:val="-5"/>
        </w:rPr>
        <w:t xml:space="preserve"> </w:t>
      </w:r>
      <w:r>
        <w:t>5:38</w:t>
      </w:r>
      <w:r>
        <w:rPr>
          <w:spacing w:val="-5"/>
        </w:rPr>
        <w:t xml:space="preserve"> </w:t>
      </w:r>
      <w:r>
        <w:t>P.M. Next board meeting November 18, 2020 at 4:30</w:t>
      </w:r>
      <w:r>
        <w:rPr>
          <w:spacing w:val="-13"/>
        </w:rPr>
        <w:t xml:space="preserve"> </w:t>
      </w:r>
      <w:r>
        <w:t>P.M.</w:t>
      </w:r>
    </w:p>
    <w:sectPr w:rsidR="00AE1735">
      <w:pgSz w:w="12240" w:h="15840"/>
      <w:pgMar w:top="6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35"/>
    <w:rsid w:val="003E5C05"/>
    <w:rsid w:val="00AE1735"/>
    <w:rsid w:val="00B9772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D4549-7577-4203-A7BE-5D54090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Keyport</dc:creator>
  <cp:lastModifiedBy>Carmen Keyport</cp:lastModifiedBy>
  <cp:revision>2</cp:revision>
  <dcterms:created xsi:type="dcterms:W3CDTF">2020-11-20T16:08:00Z</dcterms:created>
  <dcterms:modified xsi:type="dcterms:W3CDTF">2020-11-20T16:08:00Z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LastSaved">
    <vt:filetime>2020-11-20T00:00:00Z</vt:filetime>
  </property>
</Properties>
</file>